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left"/>
        <w:rPr>
          <w:rFonts w:hint="default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  <w:t>3：</w:t>
      </w:r>
    </w:p>
    <w:p>
      <w:pPr>
        <w:spacing w:before="156" w:beforeLines="50" w:after="156" w:afterLines="50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常州大学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2019年度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国家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虚拟仿真实验教学项目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校内遴选报名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汇总表</w:t>
      </w:r>
      <w:bookmarkStart w:id="0" w:name="_GoBack"/>
      <w:bookmarkEnd w:id="0"/>
    </w:p>
    <w:tbl>
      <w:tblPr>
        <w:tblStyle w:val="3"/>
        <w:tblW w:w="13571" w:type="dxa"/>
        <w:jc w:val="center"/>
        <w:tblInd w:w="-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844"/>
        <w:gridCol w:w="2836"/>
        <w:gridCol w:w="1418"/>
        <w:gridCol w:w="1882"/>
        <w:gridCol w:w="1557"/>
        <w:gridCol w:w="3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序号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学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院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名称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实验教学项目名称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负责人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联系方式</w:t>
            </w:r>
          </w:p>
          <w:p>
            <w:pPr>
              <w:spacing w:line="38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（手机）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所属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  <w:t>专业类别</w:t>
            </w:r>
          </w:p>
        </w:tc>
        <w:tc>
          <w:tcPr>
            <w:tcW w:w="3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有效链接网址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before="340" w:after="330" w:line="380" w:lineRule="exac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before="340" w:after="330" w:line="380" w:lineRule="exac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before="340" w:after="330" w:line="380" w:lineRule="exac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before="340" w:after="330" w:line="380" w:lineRule="exac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before="340" w:after="330" w:line="380" w:lineRule="exac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before="340" w:after="330" w:line="380" w:lineRule="exac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before="340" w:after="330" w:line="380" w:lineRule="exac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before="340" w:after="330" w:line="380" w:lineRule="exac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before="340" w:after="330" w:line="380" w:lineRule="exac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before="340" w:after="330" w:line="380" w:lineRule="exac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before="340" w:after="330" w:line="380" w:lineRule="exac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before="340" w:after="330" w:line="380" w:lineRule="exac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before="340" w:after="330" w:line="380" w:lineRule="exac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before="340" w:after="330" w:line="380" w:lineRule="exac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before="340" w:after="330" w:line="380" w:lineRule="exac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before="340" w:after="330" w:line="380" w:lineRule="exac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before="340" w:after="330" w:line="380" w:lineRule="exac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before="340" w:after="330" w:line="380" w:lineRule="exac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before="340" w:after="330" w:line="380" w:lineRule="exac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before="340" w:after="330" w:line="380" w:lineRule="exac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before="340" w:after="330" w:line="380" w:lineRule="exac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before="340" w:after="330" w:line="380" w:lineRule="exac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before="340" w:after="330" w:line="380" w:lineRule="exac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before="340" w:after="330" w:line="380" w:lineRule="exac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</w:tbl>
    <w:p>
      <w:pPr>
        <w:spacing w:line="380" w:lineRule="exact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  <w:b/>
        </w:rPr>
        <w:t>注</w:t>
      </w:r>
      <w:r>
        <w:rPr>
          <w:rFonts w:hint="eastAsia" w:ascii="Times New Roman" w:hAnsi="Times New Roman" w:eastAsia="仿宋_GB2312" w:cs="Times New Roman"/>
        </w:rPr>
        <w:t>：</w:t>
      </w:r>
      <w:r>
        <w:rPr>
          <w:rFonts w:ascii="Times New Roman" w:hAnsi="Times New Roman" w:eastAsia="仿宋_GB2312" w:cs="Times New Roman"/>
        </w:rPr>
        <w:t xml:space="preserve">1. </w:t>
      </w:r>
      <w:r>
        <w:rPr>
          <w:rFonts w:hint="eastAsia" w:ascii="Times New Roman" w:hAnsi="Times New Roman" w:eastAsia="仿宋_GB2312" w:cs="Times New Roman"/>
        </w:rPr>
        <w:t>负责人指实验教学项目负责人。</w:t>
      </w:r>
    </w:p>
    <w:p>
      <w:pPr>
        <w:spacing w:line="380" w:lineRule="exact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 xml:space="preserve">    2</w:t>
      </w:r>
      <w:r>
        <w:rPr>
          <w:rFonts w:hint="eastAsia" w:ascii="Times New Roman" w:hAnsi="Times New Roman" w:eastAsia="仿宋_GB2312" w:cs="Times New Roman"/>
        </w:rPr>
        <w:t>．所属专业</w:t>
      </w:r>
      <w:r>
        <w:rPr>
          <w:rFonts w:hint="eastAsia" w:eastAsia="仿宋_GB2312" w:cs="Times New Roman"/>
          <w:lang w:eastAsia="zh-CN"/>
        </w:rPr>
        <w:t>类别</w:t>
      </w:r>
      <w:r>
        <w:rPr>
          <w:rFonts w:hint="eastAsia" w:ascii="Times New Roman" w:hAnsi="Times New Roman" w:eastAsia="仿宋_GB2312" w:cs="Times New Roman"/>
        </w:rPr>
        <w:t>，</w:t>
      </w:r>
      <w:r>
        <w:rPr>
          <w:rFonts w:hint="eastAsia" w:eastAsia="仿宋_GB2312" w:cs="Times New Roman"/>
          <w:lang w:eastAsia="zh-CN"/>
        </w:rPr>
        <w:t>参照附件</w:t>
      </w:r>
      <w:r>
        <w:rPr>
          <w:rFonts w:hint="eastAsia" w:eastAsia="仿宋_GB2312" w:cs="Times New Roman"/>
          <w:lang w:val="en-US" w:eastAsia="zh-CN"/>
        </w:rPr>
        <w:t>1省教育厅文件里的附件2（2019年度国家虚拟仿真实验教学项目认定计划及对应专业表）</w:t>
      </w:r>
      <w:r>
        <w:rPr>
          <w:rFonts w:hint="eastAsia" w:ascii="Times New Roman" w:hAnsi="Times New Roman" w:eastAsia="仿宋_GB2312" w:cs="Times New Roman"/>
        </w:rPr>
        <w:t>。</w:t>
      </w:r>
    </w:p>
    <w:p>
      <w:pPr>
        <w:spacing w:line="380" w:lineRule="exact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 xml:space="preserve">    3. </w:t>
      </w:r>
      <w:r>
        <w:rPr>
          <w:rFonts w:hint="eastAsia" w:ascii="Times New Roman" w:hAnsi="Times New Roman" w:eastAsia="仿宋_GB2312" w:cs="Times New Roman"/>
        </w:rPr>
        <w:t>有效链接网址指可以直接访问到实验教学项目的网络链接地址。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B15D8"/>
    <w:rsid w:val="078E540C"/>
    <w:rsid w:val="0C59617A"/>
    <w:rsid w:val="451E09AE"/>
    <w:rsid w:val="55B15720"/>
    <w:rsid w:val="573B15D8"/>
    <w:rsid w:val="6F05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2019-03-21T06:26:00Z</dcterms:created>
  <dc:creator>红色石头</dc:creator>
  <cp:lastModifiedBy>Administrator</cp:lastModifiedBy>
  <dcterms:modified xsi:type="dcterms:W3CDTF">2019-08-07T09:08:34Z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