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4F136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智慧课程</w:t>
      </w:r>
      <w:r>
        <w:rPr>
          <w:rFonts w:hint="eastAsia"/>
          <w:lang w:val="en-US" w:eastAsia="zh-CN"/>
        </w:rPr>
        <w:t>资源</w:t>
      </w:r>
      <w:r>
        <w:rPr>
          <w:rFonts w:hint="eastAsia"/>
        </w:rPr>
        <w:t>验收</w:t>
      </w:r>
      <w:r>
        <w:rPr>
          <w:rFonts w:hint="eastAsia"/>
          <w:lang w:val="en-US" w:eastAsia="zh-CN"/>
        </w:rPr>
        <w:t>申请表</w:t>
      </w:r>
      <w:bookmarkStart w:id="0" w:name="_GoBack"/>
      <w:bookmarkEnd w:id="0"/>
    </w:p>
    <w:tbl>
      <w:tblPr>
        <w:tblStyle w:val="11"/>
        <w:tblW w:w="10388" w:type="dxa"/>
        <w:tblInd w:w="-9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573"/>
        <w:gridCol w:w="4404"/>
        <w:gridCol w:w="1633"/>
        <w:gridCol w:w="556"/>
        <w:gridCol w:w="762"/>
        <w:gridCol w:w="759"/>
      </w:tblGrid>
      <w:tr w14:paraId="19753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74" w:type="dxa"/>
            <w:gridSpan w:val="2"/>
            <w:vAlign w:val="center"/>
          </w:tcPr>
          <w:p w14:paraId="00106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4404" w:type="dxa"/>
            <w:vAlign w:val="center"/>
          </w:tcPr>
          <w:p w14:paraId="0FFB6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633" w:type="dxa"/>
            <w:vAlign w:val="center"/>
          </w:tcPr>
          <w:p w14:paraId="3BFDA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课程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2077" w:type="dxa"/>
            <w:gridSpan w:val="3"/>
            <w:vAlign w:val="center"/>
          </w:tcPr>
          <w:p w14:paraId="0C364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</w:p>
        </w:tc>
      </w:tr>
      <w:tr w14:paraId="4BEE6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74" w:type="dxa"/>
            <w:gridSpan w:val="2"/>
            <w:vAlign w:val="center"/>
          </w:tcPr>
          <w:p w14:paraId="41D89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课程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4404" w:type="dxa"/>
            <w:vAlign w:val="center"/>
          </w:tcPr>
          <w:p w14:paraId="2E55D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633" w:type="dxa"/>
            <w:vAlign w:val="center"/>
          </w:tcPr>
          <w:p w14:paraId="2F7AC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课程链接</w:t>
            </w:r>
          </w:p>
        </w:tc>
        <w:tc>
          <w:tcPr>
            <w:tcW w:w="2077" w:type="dxa"/>
            <w:gridSpan w:val="3"/>
            <w:vAlign w:val="center"/>
          </w:tcPr>
          <w:p w14:paraId="157BD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</w:p>
        </w:tc>
      </w:tr>
      <w:tr w14:paraId="359BD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48E66E31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73" w:type="dxa"/>
            <w:vAlign w:val="center"/>
          </w:tcPr>
          <w:p w14:paraId="4B1E2791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验收项目</w:t>
            </w:r>
          </w:p>
        </w:tc>
        <w:tc>
          <w:tcPr>
            <w:tcW w:w="6593" w:type="dxa"/>
            <w:gridSpan w:val="3"/>
            <w:vAlign w:val="center"/>
          </w:tcPr>
          <w:p w14:paraId="5EE0B061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检查内容</w:t>
            </w:r>
          </w:p>
        </w:tc>
        <w:tc>
          <w:tcPr>
            <w:tcW w:w="1521" w:type="dxa"/>
            <w:gridSpan w:val="2"/>
            <w:vAlign w:val="center"/>
          </w:tcPr>
          <w:p w14:paraId="6CDB56BF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项目确认</w:t>
            </w:r>
          </w:p>
        </w:tc>
      </w:tr>
      <w:tr w14:paraId="5AF78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35C4D04C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1573" w:type="dxa"/>
            <w:vMerge w:val="restart"/>
            <w:vAlign w:val="center"/>
          </w:tcPr>
          <w:p w14:paraId="5A77B4CC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知识图谱顶层设计</w:t>
            </w:r>
          </w:p>
        </w:tc>
        <w:tc>
          <w:tcPr>
            <w:tcW w:w="6593" w:type="dxa"/>
            <w:gridSpan w:val="3"/>
            <w:vAlign w:val="center"/>
          </w:tcPr>
          <w:p w14:paraId="3D5FD0FF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课程目标明确，与人才培养方案、课程大纲相符</w:t>
            </w:r>
            <w:r>
              <w:rPr>
                <w:rFonts w:hint="eastAsia"/>
                <w:b w:val="0"/>
                <w:bCs w:val="0"/>
                <w:sz w:val="21"/>
                <w:szCs w:val="21"/>
                <w:lang w:eastAsia="zh-Hans"/>
              </w:rPr>
              <w:t>。</w:t>
            </w:r>
          </w:p>
        </w:tc>
        <w:tc>
          <w:tcPr>
            <w:tcW w:w="762" w:type="dxa"/>
            <w:vAlign w:val="center"/>
          </w:tcPr>
          <w:p w14:paraId="1FE1AD24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2FBC0423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001B1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701" w:type="dxa"/>
            <w:vAlign w:val="center"/>
          </w:tcPr>
          <w:p w14:paraId="64E3A040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1573" w:type="dxa"/>
            <w:vMerge w:val="continue"/>
            <w:vAlign w:val="center"/>
          </w:tcPr>
          <w:p w14:paraId="0B8795AA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6B854923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知识图谱结构完整，符合课程要求。</w:t>
            </w:r>
          </w:p>
        </w:tc>
        <w:tc>
          <w:tcPr>
            <w:tcW w:w="762" w:type="dxa"/>
            <w:vAlign w:val="center"/>
          </w:tcPr>
          <w:p w14:paraId="7353AE43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6C512591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74F7C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29F9D052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3</w:t>
            </w:r>
          </w:p>
        </w:tc>
        <w:tc>
          <w:tcPr>
            <w:tcW w:w="1573" w:type="dxa"/>
            <w:vMerge w:val="continue"/>
            <w:vAlign w:val="center"/>
          </w:tcPr>
          <w:p w14:paraId="6FB99714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3DE5D8D2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知识图谱设计有逻辑性的结构，便于学习者理解和掌握。</w:t>
            </w:r>
          </w:p>
        </w:tc>
        <w:tc>
          <w:tcPr>
            <w:tcW w:w="762" w:type="dxa"/>
            <w:vAlign w:val="center"/>
          </w:tcPr>
          <w:p w14:paraId="35BBC230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7F15735D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28B9A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605BC0D3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6</w:t>
            </w:r>
          </w:p>
        </w:tc>
        <w:tc>
          <w:tcPr>
            <w:tcW w:w="1573" w:type="dxa"/>
            <w:vMerge w:val="restart"/>
            <w:vAlign w:val="center"/>
          </w:tcPr>
          <w:p w14:paraId="3B014D79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知识图谱构建</w:t>
            </w:r>
          </w:p>
        </w:tc>
        <w:tc>
          <w:tcPr>
            <w:tcW w:w="6593" w:type="dxa"/>
            <w:gridSpan w:val="3"/>
            <w:vAlign w:val="center"/>
          </w:tcPr>
          <w:p w14:paraId="3C05E73C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构建了</w:t>
            </w:r>
            <w:r>
              <w:rPr>
                <w:rFonts w:hint="eastAsia"/>
                <w:b w:val="0"/>
                <w:bCs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个知识点。</w:t>
            </w:r>
          </w:p>
        </w:tc>
        <w:tc>
          <w:tcPr>
            <w:tcW w:w="762" w:type="dxa"/>
            <w:vAlign w:val="center"/>
          </w:tcPr>
          <w:p w14:paraId="4984BF30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04A77ED7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3908B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7676F774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7</w:t>
            </w:r>
          </w:p>
        </w:tc>
        <w:tc>
          <w:tcPr>
            <w:tcW w:w="1573" w:type="dxa"/>
            <w:vMerge w:val="continue"/>
            <w:vAlign w:val="center"/>
          </w:tcPr>
          <w:p w14:paraId="4D0017CC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179DD44A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构建了三种知识关系，其中前置关系 </w:t>
            </w:r>
            <w:r>
              <w:rPr>
                <w:rFonts w:hint="eastAsia"/>
                <w:b w:val="0"/>
                <w:bCs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个、后置关系</w:t>
            </w:r>
            <w:r>
              <w:rPr>
                <w:rFonts w:hint="eastAsia"/>
                <w:b w:val="0"/>
                <w:bCs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个、关联关系</w:t>
            </w:r>
            <w:r>
              <w:rPr>
                <w:rFonts w:hint="eastAsia"/>
                <w:b w:val="0"/>
                <w:bCs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个。</w:t>
            </w:r>
          </w:p>
        </w:tc>
        <w:tc>
          <w:tcPr>
            <w:tcW w:w="762" w:type="dxa"/>
            <w:vAlign w:val="center"/>
          </w:tcPr>
          <w:p w14:paraId="1CE5D2EF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37D9C935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30CDE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1EE53FC5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8</w:t>
            </w:r>
          </w:p>
        </w:tc>
        <w:tc>
          <w:tcPr>
            <w:tcW w:w="1573" w:type="dxa"/>
            <w:vMerge w:val="continue"/>
            <w:vAlign w:val="center"/>
          </w:tcPr>
          <w:p w14:paraId="5BCC1D51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408D8178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定义了</w:t>
            </w:r>
            <w:r>
              <w:rPr>
                <w:rFonts w:hint="eastAsia"/>
                <w:b w:val="0"/>
                <w:bCs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种知识标签，其中</w:t>
            </w:r>
            <w:r>
              <w:rPr>
                <w:rFonts w:hint="eastAsia"/>
                <w:b w:val="0"/>
                <w:bCs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个重点，</w:t>
            </w:r>
            <w:r>
              <w:rPr>
                <w:rFonts w:hint="eastAsia"/>
                <w:b w:val="0"/>
                <w:bCs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个难点，</w:t>
            </w:r>
            <w:r>
              <w:rPr>
                <w:rFonts w:hint="eastAsia"/>
                <w:b w:val="0"/>
                <w:bCs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个考点，</w:t>
            </w:r>
            <w:r>
              <w:rPr>
                <w:rFonts w:hint="eastAsia"/>
                <w:b w:val="0"/>
                <w:bCs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___个课程思政。</w:t>
            </w:r>
          </w:p>
        </w:tc>
        <w:tc>
          <w:tcPr>
            <w:tcW w:w="762" w:type="dxa"/>
            <w:vAlign w:val="center"/>
          </w:tcPr>
          <w:p w14:paraId="0FACB8A8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7034B342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71900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7CAD3093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12</w:t>
            </w:r>
          </w:p>
        </w:tc>
        <w:tc>
          <w:tcPr>
            <w:tcW w:w="1573" w:type="dxa"/>
            <w:vMerge w:val="restart"/>
            <w:vAlign w:val="center"/>
          </w:tcPr>
          <w:p w14:paraId="1B2D609B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教学资源梳理及关联</w:t>
            </w:r>
          </w:p>
        </w:tc>
        <w:tc>
          <w:tcPr>
            <w:tcW w:w="6593" w:type="dxa"/>
            <w:gridSpan w:val="3"/>
            <w:vAlign w:val="center"/>
          </w:tcPr>
          <w:p w14:paraId="36DFCEAF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课程共包含___个视频，___本教材，___个ppt(根据实际补充)。</w:t>
            </w:r>
          </w:p>
        </w:tc>
        <w:tc>
          <w:tcPr>
            <w:tcW w:w="762" w:type="dxa"/>
            <w:vAlign w:val="center"/>
          </w:tcPr>
          <w:p w14:paraId="4308E824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47BE7B61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7FE69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3E014739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13</w:t>
            </w:r>
          </w:p>
        </w:tc>
        <w:tc>
          <w:tcPr>
            <w:tcW w:w="1573" w:type="dxa"/>
            <w:vMerge w:val="continue"/>
            <w:vAlign w:val="center"/>
          </w:tcPr>
          <w:p w14:paraId="5216370A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394A5299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课程知识点关联章节任务点___个，课程资料___个，作业/章节测验___个，考试___个，题库试题___个，关联知识点占比达___%。</w:t>
            </w:r>
          </w:p>
        </w:tc>
        <w:tc>
          <w:tcPr>
            <w:tcW w:w="762" w:type="dxa"/>
            <w:vAlign w:val="center"/>
          </w:tcPr>
          <w:p w14:paraId="734F9ADC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4FF4DD9C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43520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4BEAEC42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14</w:t>
            </w:r>
          </w:p>
        </w:tc>
        <w:tc>
          <w:tcPr>
            <w:tcW w:w="1573" w:type="dxa"/>
            <w:vMerge w:val="restart"/>
            <w:vAlign w:val="center"/>
          </w:tcPr>
          <w:p w14:paraId="0E767C84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图谱构建（可选）</w:t>
            </w:r>
          </w:p>
        </w:tc>
        <w:tc>
          <w:tcPr>
            <w:tcW w:w="6593" w:type="dxa"/>
            <w:gridSpan w:val="3"/>
            <w:vAlign w:val="center"/>
          </w:tcPr>
          <w:p w14:paraId="729393F0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建设问题图谱，包含复杂问题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___个</w:t>
            </w:r>
            <w: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，组合问题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___个</w:t>
            </w:r>
            <w: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，基本问题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___个，共关联知识点___个。</w:t>
            </w:r>
          </w:p>
        </w:tc>
        <w:tc>
          <w:tcPr>
            <w:tcW w:w="762" w:type="dxa"/>
            <w:vAlign w:val="center"/>
          </w:tcPr>
          <w:p w14:paraId="229F630A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57A72C0E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4C640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3C360A04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15</w:t>
            </w:r>
          </w:p>
        </w:tc>
        <w:tc>
          <w:tcPr>
            <w:tcW w:w="1573" w:type="dxa"/>
            <w:vMerge w:val="continue"/>
            <w:vAlign w:val="center"/>
          </w:tcPr>
          <w:p w14:paraId="002B136C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0F94D328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建设目标图谱，包含课程目标___个，关联知识点___个。</w:t>
            </w:r>
          </w:p>
        </w:tc>
        <w:tc>
          <w:tcPr>
            <w:tcW w:w="762" w:type="dxa"/>
            <w:vAlign w:val="center"/>
          </w:tcPr>
          <w:p w14:paraId="5B754C7E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3E04775D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38CC7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341DBF48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16</w:t>
            </w:r>
          </w:p>
        </w:tc>
        <w:tc>
          <w:tcPr>
            <w:tcW w:w="1573" w:type="dxa"/>
            <w:vAlign w:val="center"/>
          </w:tcPr>
          <w:p w14:paraId="743FF60F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eastAsia="zh-Hans"/>
              </w:rPr>
              <w:t>知识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图谱</w:t>
            </w:r>
            <w:r>
              <w:rPr>
                <w:rFonts w:hint="eastAsia"/>
                <w:b w:val="0"/>
                <w:bCs w:val="0"/>
                <w:sz w:val="21"/>
                <w:szCs w:val="21"/>
                <w:lang w:eastAsia="zh-Hans"/>
              </w:rPr>
              <w:t>模式</w:t>
            </w:r>
          </w:p>
        </w:tc>
        <w:tc>
          <w:tcPr>
            <w:tcW w:w="6593" w:type="dxa"/>
            <w:gridSpan w:val="3"/>
            <w:vAlign w:val="center"/>
          </w:tcPr>
          <w:p w14:paraId="54CF9389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具备大纲模式、思维导图模式、</w:t>
            </w:r>
            <w:r>
              <w:rPr>
                <w:rFonts w:hint="eastAsia"/>
                <w:b w:val="0"/>
                <w:bCs w:val="0"/>
                <w:sz w:val="21"/>
                <w:szCs w:val="21"/>
                <w:lang w:eastAsia="zh-Hans"/>
              </w:rPr>
              <w:t>图谱模式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。</w:t>
            </w:r>
          </w:p>
        </w:tc>
        <w:tc>
          <w:tcPr>
            <w:tcW w:w="762" w:type="dxa"/>
            <w:vAlign w:val="center"/>
          </w:tcPr>
          <w:p w14:paraId="3A5BD2CD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6FB2C8C1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68F88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65C2ECC0">
            <w:pPr>
              <w:rPr>
                <w:rFonts w:hint="eastAsia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1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573" w:type="dxa"/>
            <w:vMerge w:val="restart"/>
            <w:vAlign w:val="center"/>
          </w:tcPr>
          <w:p w14:paraId="0201804F">
            <w:pPr>
              <w:rPr>
                <w:rFonts w:hint="eastAsia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课程专属智能体训练与AI助教开通</w:t>
            </w:r>
          </w:p>
        </w:tc>
        <w:tc>
          <w:tcPr>
            <w:tcW w:w="6593" w:type="dxa"/>
            <w:gridSpan w:val="3"/>
            <w:vAlign w:val="center"/>
          </w:tcPr>
          <w:p w14:paraId="0EA40229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对接通用大模型，同时为课程训练专属智能体</w:t>
            </w:r>
          </w:p>
        </w:tc>
        <w:tc>
          <w:tcPr>
            <w:tcW w:w="762" w:type="dxa"/>
            <w:vAlign w:val="center"/>
          </w:tcPr>
          <w:p w14:paraId="44F39FDC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514897E8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1B378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4D45B7B9">
            <w:pPr>
              <w:rPr>
                <w:rFonts w:hint="default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573" w:type="dxa"/>
            <w:vMerge w:val="continue"/>
            <w:vAlign w:val="center"/>
          </w:tcPr>
          <w:p w14:paraId="06A60F06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2B9B125A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cs="方正仿宋_GB2312"/>
                <w:b w:val="0"/>
                <w:bCs w:val="0"/>
                <w:kern w:val="0"/>
                <w:sz w:val="21"/>
                <w:szCs w:val="21"/>
                <w:lang w:bidi="ar"/>
              </w:rPr>
              <w:t>AI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智能答疑开通，</w:t>
            </w:r>
            <w:r>
              <w:rPr>
                <w:rFonts w:hint="eastAsia"/>
                <w:b w:val="0"/>
                <w:bCs w:val="0"/>
                <w:sz w:val="21"/>
                <w:szCs w:val="21"/>
                <w:lang w:bidi="ar"/>
              </w:rPr>
              <w:t>根据问题，对接通用大模型及私有模型，提供智能答疑服务</w:t>
            </w:r>
          </w:p>
        </w:tc>
        <w:tc>
          <w:tcPr>
            <w:tcW w:w="762" w:type="dxa"/>
            <w:vAlign w:val="center"/>
          </w:tcPr>
          <w:p w14:paraId="771BD0DF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0128F47A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062D8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54FC023C">
            <w:pPr>
              <w:rPr>
                <w:rFonts w:hint="default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573" w:type="dxa"/>
            <w:vMerge w:val="continue"/>
            <w:vAlign w:val="center"/>
          </w:tcPr>
          <w:p w14:paraId="62EE96F4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762202B4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AI智能推荐资源开通，通过语音或文字互动，根据需要智能推送期刊、图书等资源</w:t>
            </w:r>
          </w:p>
        </w:tc>
        <w:tc>
          <w:tcPr>
            <w:tcW w:w="762" w:type="dxa"/>
            <w:vAlign w:val="center"/>
          </w:tcPr>
          <w:p w14:paraId="11CE9B18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3E20AA2E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7D8F9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36F03B1A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20</w:t>
            </w:r>
          </w:p>
        </w:tc>
        <w:tc>
          <w:tcPr>
            <w:tcW w:w="1573" w:type="dxa"/>
            <w:vMerge w:val="continue"/>
            <w:vAlign w:val="center"/>
          </w:tcPr>
          <w:p w14:paraId="39183075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7007D470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bidi="ar"/>
              </w:rPr>
              <w:t xml:space="preserve">AI智能调用应用开通，可通过语音或文字与助教互动，调用平台功能 </w:t>
            </w:r>
          </w:p>
        </w:tc>
        <w:tc>
          <w:tcPr>
            <w:tcW w:w="762" w:type="dxa"/>
            <w:vAlign w:val="center"/>
          </w:tcPr>
          <w:p w14:paraId="776DC804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499F410E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63AA8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41C06F21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21</w:t>
            </w:r>
          </w:p>
        </w:tc>
        <w:tc>
          <w:tcPr>
            <w:tcW w:w="1573" w:type="dxa"/>
            <w:vMerge w:val="continue"/>
            <w:vAlign w:val="center"/>
          </w:tcPr>
          <w:p w14:paraId="0E741670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168D8B2D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bidi="ar"/>
              </w:rPr>
              <w:t>AI智能行为督促开通，实现根据时间段给出不同的温馨提醒语，及学习督促提示，提供学习时间管理建议</w:t>
            </w:r>
          </w:p>
        </w:tc>
        <w:tc>
          <w:tcPr>
            <w:tcW w:w="762" w:type="dxa"/>
            <w:vAlign w:val="center"/>
          </w:tcPr>
          <w:p w14:paraId="4F20F192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3DE05F08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0EB73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0C983DC8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22</w:t>
            </w:r>
          </w:p>
        </w:tc>
        <w:tc>
          <w:tcPr>
            <w:tcW w:w="1573" w:type="dxa"/>
            <w:vMerge w:val="restart"/>
            <w:vAlign w:val="center"/>
          </w:tcPr>
          <w:p w14:paraId="4786DEF3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AI赋能精准化个性化教学</w:t>
            </w:r>
          </w:p>
        </w:tc>
        <w:tc>
          <w:tcPr>
            <w:tcW w:w="6593" w:type="dxa"/>
            <w:gridSpan w:val="3"/>
            <w:vAlign w:val="center"/>
          </w:tcPr>
          <w:p w14:paraId="1C23DA16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AI智能学习路径生成开通，基于学生学情，智能生成个性化学习路径，呈现知识点先后学习逻辑关系，及每个知识点的掌握率</w:t>
            </w:r>
          </w:p>
        </w:tc>
        <w:tc>
          <w:tcPr>
            <w:tcW w:w="762" w:type="dxa"/>
            <w:vAlign w:val="center"/>
          </w:tcPr>
          <w:p w14:paraId="26722E3F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0564FFD5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5C13F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3EEA51ED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23</w:t>
            </w:r>
          </w:p>
        </w:tc>
        <w:tc>
          <w:tcPr>
            <w:tcW w:w="1573" w:type="dxa"/>
            <w:vMerge w:val="continue"/>
            <w:vAlign w:val="center"/>
          </w:tcPr>
          <w:p w14:paraId="3E55C3AB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7B405767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AI智能推荐薄弱知识点开通，智能化依据章节测验推荐薄弱知识点</w:t>
            </w:r>
          </w:p>
        </w:tc>
        <w:tc>
          <w:tcPr>
            <w:tcW w:w="762" w:type="dxa"/>
            <w:vAlign w:val="center"/>
          </w:tcPr>
          <w:p w14:paraId="6E65F3EA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584B4E9E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52A5D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6098F9E3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24</w:t>
            </w:r>
          </w:p>
        </w:tc>
        <w:tc>
          <w:tcPr>
            <w:tcW w:w="1573" w:type="dxa"/>
            <w:vMerge w:val="continue"/>
            <w:vAlign w:val="center"/>
          </w:tcPr>
          <w:p w14:paraId="67B775B2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042B0DA7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AI智能生成错题集开通，错误的题目，智能化进入错题集，如该题目已掌握，错题集自动清空</w:t>
            </w:r>
          </w:p>
        </w:tc>
        <w:tc>
          <w:tcPr>
            <w:tcW w:w="762" w:type="dxa"/>
            <w:vAlign w:val="center"/>
          </w:tcPr>
          <w:p w14:paraId="02B766EF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50F49931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42129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49933403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25</w:t>
            </w:r>
          </w:p>
        </w:tc>
        <w:tc>
          <w:tcPr>
            <w:tcW w:w="1573" w:type="dxa"/>
            <w:vMerge w:val="continue"/>
            <w:vAlign w:val="center"/>
          </w:tcPr>
          <w:p w14:paraId="2F3F302E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26282D6E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AI学情分析开通，可智能分析学情，提供各维度学生学习精准数据</w:t>
            </w:r>
          </w:p>
        </w:tc>
        <w:tc>
          <w:tcPr>
            <w:tcW w:w="762" w:type="dxa"/>
            <w:vAlign w:val="center"/>
          </w:tcPr>
          <w:p w14:paraId="6E638AD5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7BD1FE38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111DC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2A2EB067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26</w:t>
            </w:r>
          </w:p>
        </w:tc>
        <w:tc>
          <w:tcPr>
            <w:tcW w:w="1573" w:type="dxa"/>
            <w:vMerge w:val="restart"/>
            <w:vAlign w:val="center"/>
          </w:tcPr>
          <w:p w14:paraId="5C323655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AI工作台配置</w:t>
            </w:r>
          </w:p>
        </w:tc>
        <w:tc>
          <w:tcPr>
            <w:tcW w:w="6593" w:type="dxa"/>
            <w:gridSpan w:val="3"/>
            <w:vAlign w:val="center"/>
          </w:tcPr>
          <w:p w14:paraId="0D5B4FB2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AI教案开通，可由AI协助教师生成教案</w:t>
            </w:r>
          </w:p>
        </w:tc>
        <w:tc>
          <w:tcPr>
            <w:tcW w:w="762" w:type="dxa"/>
            <w:vAlign w:val="center"/>
          </w:tcPr>
          <w:p w14:paraId="030D19F6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28A9B1FC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58E8D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70446E74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27</w:t>
            </w:r>
          </w:p>
        </w:tc>
        <w:tc>
          <w:tcPr>
            <w:tcW w:w="1573" w:type="dxa"/>
            <w:vMerge w:val="continue"/>
            <w:vAlign w:val="center"/>
          </w:tcPr>
          <w:p w14:paraId="0C4E5EA4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35916EDA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AI出题开通，智能化基于选择的知识点，或上传的材料，或文本指令完成各类题目智能生成，含答案解析，可一键加入题库</w:t>
            </w:r>
          </w:p>
        </w:tc>
        <w:tc>
          <w:tcPr>
            <w:tcW w:w="762" w:type="dxa"/>
            <w:vAlign w:val="center"/>
          </w:tcPr>
          <w:p w14:paraId="275680A8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3C92703E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60C75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09C86F0A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28</w:t>
            </w:r>
          </w:p>
        </w:tc>
        <w:tc>
          <w:tcPr>
            <w:tcW w:w="1573" w:type="dxa"/>
            <w:vMerge w:val="continue"/>
            <w:vAlign w:val="center"/>
          </w:tcPr>
          <w:p w14:paraId="695893AB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0625FA71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AI批阅开通，可进行主观题AI智能批阅，能支持常规主观题、程序题、口语题等题型</w:t>
            </w:r>
          </w:p>
        </w:tc>
        <w:tc>
          <w:tcPr>
            <w:tcW w:w="762" w:type="dxa"/>
            <w:vAlign w:val="center"/>
          </w:tcPr>
          <w:p w14:paraId="7A056311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3BB66ED9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6881C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55070268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29</w:t>
            </w:r>
          </w:p>
        </w:tc>
        <w:tc>
          <w:tcPr>
            <w:tcW w:w="1573" w:type="dxa"/>
            <w:vMerge w:val="continue"/>
            <w:vAlign w:val="center"/>
          </w:tcPr>
          <w:p w14:paraId="08F42068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188BFA58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AI写作开通，开通配置在线课程章节AI写作，可AI生成一键加入在线课程章节</w:t>
            </w:r>
          </w:p>
        </w:tc>
        <w:tc>
          <w:tcPr>
            <w:tcW w:w="762" w:type="dxa"/>
            <w:vAlign w:val="center"/>
          </w:tcPr>
          <w:p w14:paraId="4D0FBD29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6FD8BAC3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54990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44413418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30</w:t>
            </w:r>
          </w:p>
        </w:tc>
        <w:tc>
          <w:tcPr>
            <w:tcW w:w="1573" w:type="dxa"/>
            <w:vMerge w:val="continue"/>
            <w:vAlign w:val="center"/>
          </w:tcPr>
          <w:p w14:paraId="14785836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67DCBAC6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AI校正开通，由AI对在线课程文本进行实时智能校正，保障教学内容的准确性、规范性</w:t>
            </w:r>
          </w:p>
        </w:tc>
        <w:tc>
          <w:tcPr>
            <w:tcW w:w="762" w:type="dxa"/>
            <w:vAlign w:val="center"/>
          </w:tcPr>
          <w:p w14:paraId="19F62FC0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149288DB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68F6F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2BE26224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31</w:t>
            </w:r>
          </w:p>
        </w:tc>
        <w:tc>
          <w:tcPr>
            <w:tcW w:w="1573" w:type="dxa"/>
            <w:vMerge w:val="continue"/>
            <w:vAlign w:val="center"/>
          </w:tcPr>
          <w:p w14:paraId="26DBD8EB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5B1D810B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AI课件开通，可根据需要智能生成PPT，提供多种模板、样式选择</w:t>
            </w:r>
          </w:p>
        </w:tc>
        <w:tc>
          <w:tcPr>
            <w:tcW w:w="762" w:type="dxa"/>
            <w:vAlign w:val="center"/>
          </w:tcPr>
          <w:p w14:paraId="15EC5C63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27A11031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15A74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5BCA28FD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32</w:t>
            </w:r>
          </w:p>
        </w:tc>
        <w:tc>
          <w:tcPr>
            <w:tcW w:w="1573" w:type="dxa"/>
            <w:vMerge w:val="continue"/>
            <w:vAlign w:val="center"/>
          </w:tcPr>
          <w:p w14:paraId="75936140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3206D14E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文献阅读开通，可对长文档进行智能化解析，生成摘要、思维导图、智能生成内容相关测试题与答案</w:t>
            </w:r>
          </w:p>
        </w:tc>
        <w:tc>
          <w:tcPr>
            <w:tcW w:w="762" w:type="dxa"/>
            <w:vAlign w:val="center"/>
          </w:tcPr>
          <w:p w14:paraId="4A987D52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570C806A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2A347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58DEC580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33</w:t>
            </w:r>
          </w:p>
        </w:tc>
        <w:tc>
          <w:tcPr>
            <w:tcW w:w="1573" w:type="dxa"/>
            <w:vMerge w:val="continue"/>
            <w:vAlign w:val="center"/>
          </w:tcPr>
          <w:p w14:paraId="754B91EB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6F29DD14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超星翻译开通，可上传文件进行双语翻译，可以划词翻译，可以精准定位</w:t>
            </w:r>
          </w:p>
        </w:tc>
        <w:tc>
          <w:tcPr>
            <w:tcW w:w="762" w:type="dxa"/>
            <w:vAlign w:val="center"/>
          </w:tcPr>
          <w:p w14:paraId="34133A15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60A80E2B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388D5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2FCA9DE4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34</w:t>
            </w:r>
          </w:p>
        </w:tc>
        <w:tc>
          <w:tcPr>
            <w:tcW w:w="1573" w:type="dxa"/>
            <w:vMerge w:val="continue"/>
            <w:vAlign w:val="center"/>
          </w:tcPr>
          <w:p w14:paraId="0B17FBB0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321F49D5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视频理解开通，可对长视频进行智能化解析，生成视频摘要、片段摘要及精准时间分割点；生成思维导图、中文字幕；智能生成内容相关测试题与答案</w:t>
            </w:r>
          </w:p>
        </w:tc>
        <w:tc>
          <w:tcPr>
            <w:tcW w:w="762" w:type="dxa"/>
            <w:vAlign w:val="center"/>
          </w:tcPr>
          <w:p w14:paraId="75604160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08B8E748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63D41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6B7F67E7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35</w:t>
            </w:r>
          </w:p>
        </w:tc>
        <w:tc>
          <w:tcPr>
            <w:tcW w:w="1573" w:type="dxa"/>
            <w:vMerge w:val="continue"/>
            <w:vAlign w:val="center"/>
          </w:tcPr>
          <w:p w14:paraId="11C1F232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58752395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公式识别开通，可智能识别数学等公式图片，转为可编辑的标准公式</w:t>
            </w:r>
          </w:p>
        </w:tc>
        <w:tc>
          <w:tcPr>
            <w:tcW w:w="762" w:type="dxa"/>
            <w:vAlign w:val="center"/>
          </w:tcPr>
          <w:p w14:paraId="20E2E68B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3BB32D0D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3BE61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577D9174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36</w:t>
            </w:r>
          </w:p>
        </w:tc>
        <w:tc>
          <w:tcPr>
            <w:tcW w:w="1573" w:type="dxa"/>
            <w:vMerge w:val="continue"/>
            <w:vAlign w:val="center"/>
          </w:tcPr>
          <w:p w14:paraId="074205FB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0AEC24CF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AI智能审核开通，</w:t>
            </w:r>
            <w:r>
              <w:rPr>
                <w:rFonts w:hint="eastAsia" w:cs="方正仿宋_GB2312"/>
                <w:b w:val="0"/>
                <w:bCs w:val="0"/>
                <w:color w:val="000000"/>
                <w:sz w:val="21"/>
                <w:szCs w:val="21"/>
                <w:lang w:bidi="ar"/>
              </w:rPr>
              <w:t>可智能检测审核各类资源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，列出有可能存在的政治性、科学性、知识产权等方面的内容，供老师修改</w:t>
            </w:r>
          </w:p>
        </w:tc>
        <w:tc>
          <w:tcPr>
            <w:tcW w:w="762" w:type="dxa"/>
            <w:vAlign w:val="center"/>
          </w:tcPr>
          <w:p w14:paraId="204CDCA3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3FB91EF9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1BE1E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794FB71B">
            <w:pPr>
              <w:rPr>
                <w:rFonts w:hint="default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1573" w:type="dxa"/>
            <w:vMerge w:val="continue"/>
            <w:vAlign w:val="center"/>
          </w:tcPr>
          <w:p w14:paraId="0230812C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</w:tc>
        <w:tc>
          <w:tcPr>
            <w:tcW w:w="6593" w:type="dxa"/>
            <w:gridSpan w:val="3"/>
            <w:vAlign w:val="center"/>
          </w:tcPr>
          <w:p w14:paraId="19D819ED">
            <w:pPr>
              <w:rPr>
                <w:rFonts w:hint="eastAsia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作业查重开通，可对作业进行班级内对比相似度、全网对比相似度、对比是否AI撰写等，维护学术诚信</w:t>
            </w:r>
          </w:p>
        </w:tc>
        <w:tc>
          <w:tcPr>
            <w:tcW w:w="762" w:type="dxa"/>
            <w:vAlign w:val="center"/>
          </w:tcPr>
          <w:p w14:paraId="126761A2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vAlign w:val="center"/>
          </w:tcPr>
          <w:p w14:paraId="231947BD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2E53A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01" w:type="dxa"/>
            <w:vAlign w:val="center"/>
          </w:tcPr>
          <w:p w14:paraId="78DAE06E">
            <w:pPr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573" w:type="dxa"/>
            <w:shd w:val="clear" w:color="auto" w:fill="auto"/>
            <w:vAlign w:val="center"/>
          </w:tcPr>
          <w:p w14:paraId="62354D02">
            <w:pPr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意识形态</w:t>
            </w:r>
          </w:p>
        </w:tc>
        <w:tc>
          <w:tcPr>
            <w:tcW w:w="6593" w:type="dxa"/>
            <w:gridSpan w:val="3"/>
            <w:shd w:val="clear" w:color="auto" w:fill="auto"/>
            <w:vAlign w:val="center"/>
          </w:tcPr>
          <w:p w14:paraId="44429DF9">
            <w:pPr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教学资源（包括PPT、视频等）无意识形态问题。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029C9AAE">
            <w:pPr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5735BB2">
            <w:pPr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670B7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atLeast"/>
        </w:trPr>
        <w:tc>
          <w:tcPr>
            <w:tcW w:w="2274" w:type="dxa"/>
            <w:gridSpan w:val="2"/>
            <w:vAlign w:val="center"/>
          </w:tcPr>
          <w:p w14:paraId="308F87F5">
            <w:pPr>
              <w:rPr>
                <w:rFonts w:hint="default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验收意见</w:t>
            </w:r>
          </w:p>
        </w:tc>
        <w:tc>
          <w:tcPr>
            <w:tcW w:w="8114" w:type="dxa"/>
            <w:gridSpan w:val="5"/>
          </w:tcPr>
          <w:p w14:paraId="585E51D0">
            <w:pPr>
              <w:ind w:firstLine="420" w:firstLineChars="200"/>
              <w:jc w:val="left"/>
              <w:rPr>
                <w:rFonts w:hint="default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课程负责人已对课程资源建设情况进行验收及确认，课程负责人及学院已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对课程资源的思想性及意识形态等问题进行全面把关</w:t>
            </w:r>
            <w:r>
              <w:rPr>
                <w:rFonts w:hint="eastAsia"/>
                <w:b w:val="0"/>
                <w:bCs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经学院及课程负责人的认真讨论，本课程资源达到验收条件，同意验收。</w:t>
            </w:r>
          </w:p>
          <w:p w14:paraId="0C4706E2">
            <w:pPr>
              <w:ind w:firstLine="420" w:firstLineChars="200"/>
              <w:jc w:val="left"/>
              <w:rPr>
                <w:rFonts w:hint="default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72915BAE">
            <w:pPr>
              <w:rPr>
                <w:b w:val="0"/>
                <w:bCs w:val="0"/>
                <w:sz w:val="21"/>
                <w:szCs w:val="21"/>
              </w:rPr>
            </w:pPr>
          </w:p>
          <w:p w14:paraId="49AC682B">
            <w:pPr>
              <w:rPr>
                <w:b w:val="0"/>
                <w:bCs w:val="0"/>
                <w:sz w:val="21"/>
                <w:szCs w:val="21"/>
              </w:rPr>
            </w:pPr>
          </w:p>
          <w:p w14:paraId="08319E7D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</w:p>
          <w:p w14:paraId="50E65835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课程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负责人签字：</w:t>
            </w:r>
          </w:p>
          <w:p w14:paraId="2FD2DCA5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     时间：</w:t>
            </w:r>
          </w:p>
          <w:p w14:paraId="4767754A">
            <w:pPr>
              <w:rPr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      （部门盖章）</w:t>
            </w:r>
          </w:p>
        </w:tc>
      </w:tr>
    </w:tbl>
    <w:p w14:paraId="057F5E26"/>
    <w:sectPr>
      <w:headerReference r:id="rId4" w:type="default"/>
      <w:pgSz w:w="11906" w:h="16838"/>
      <w:pgMar w:top="1440" w:right="1800" w:bottom="1440" w:left="1800" w:header="73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0C6F2B4-51BF-4AC8-8ACE-600A478EA1A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8DA3F29-306C-4B3C-8D14-6E5B237FF1F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46A9C14C-8770-471F-9C19-A062EEC7652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6682A6A-027F-4A6A-95A0-C03F467BD6E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265F6">
    <w:pPr>
      <w:pStyle w:val="9"/>
      <w:spacing w:before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JjM2Y3N2NmYzYyYTc5NzkzZmI4ODc0OGMyYmY5MjcifQ=="/>
  </w:docVars>
  <w:rsids>
    <w:rsidRoot w:val="7B507C28"/>
    <w:rsid w:val="000E37D3"/>
    <w:rsid w:val="002D7F1D"/>
    <w:rsid w:val="0034316A"/>
    <w:rsid w:val="00351979"/>
    <w:rsid w:val="004711BD"/>
    <w:rsid w:val="00693FDD"/>
    <w:rsid w:val="006E6680"/>
    <w:rsid w:val="008F0EE8"/>
    <w:rsid w:val="00A7470C"/>
    <w:rsid w:val="00B36FAD"/>
    <w:rsid w:val="00D140EB"/>
    <w:rsid w:val="00EE6C21"/>
    <w:rsid w:val="04073203"/>
    <w:rsid w:val="0471047E"/>
    <w:rsid w:val="15AE35C1"/>
    <w:rsid w:val="1CDE3EDA"/>
    <w:rsid w:val="20EB1A8B"/>
    <w:rsid w:val="244610B9"/>
    <w:rsid w:val="26D33207"/>
    <w:rsid w:val="2B196FAE"/>
    <w:rsid w:val="2B674404"/>
    <w:rsid w:val="32FB3538"/>
    <w:rsid w:val="34D7B0CF"/>
    <w:rsid w:val="3949339B"/>
    <w:rsid w:val="3CFEEF14"/>
    <w:rsid w:val="43234C5C"/>
    <w:rsid w:val="47CE0C9A"/>
    <w:rsid w:val="4DCF519D"/>
    <w:rsid w:val="4FE13ED5"/>
    <w:rsid w:val="581035A9"/>
    <w:rsid w:val="5BA43DF3"/>
    <w:rsid w:val="5E502169"/>
    <w:rsid w:val="5FA82319"/>
    <w:rsid w:val="5FD4310E"/>
    <w:rsid w:val="60FD48E7"/>
    <w:rsid w:val="625614D2"/>
    <w:rsid w:val="6A135C12"/>
    <w:rsid w:val="6CC4275D"/>
    <w:rsid w:val="6CED606E"/>
    <w:rsid w:val="72CA57B4"/>
    <w:rsid w:val="740E2F75"/>
    <w:rsid w:val="763D6789"/>
    <w:rsid w:val="7B507C28"/>
    <w:rsid w:val="7FA70410"/>
    <w:rsid w:val="7FC468A4"/>
    <w:rsid w:val="DBEF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before="156" w:beforeLines="50"/>
      <w:jc w:val="center"/>
    </w:pPr>
    <w:rPr>
      <w:rFonts w:cs="仿宋" w:asciiTheme="minorEastAsia" w:hAnsiTheme="minorEastAsia" w:eastAsiaTheme="minorEastAsia"/>
      <w:b/>
      <w:bCs/>
      <w:kern w:val="2"/>
      <w:sz w:val="36"/>
      <w:szCs w:val="36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eastAsia="宋体"/>
      <w:b w:val="0"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rFonts w:eastAsia="楷体"/>
      <w:b w:val="0"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/>
      <w:b w:val="0"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 Indent"/>
    <w:basedOn w:val="1"/>
    <w:next w:val="7"/>
    <w:qFormat/>
    <w:uiPriority w:val="0"/>
    <w:pPr>
      <w:spacing w:line="360" w:lineRule="auto"/>
      <w:ind w:firstLine="570"/>
    </w:pPr>
    <w:rPr>
      <w:sz w:val="24"/>
    </w:rPr>
  </w:style>
  <w:style w:type="paragraph" w:styleId="7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1501</Words>
  <Characters>1592</Characters>
  <Lines>16</Lines>
  <Paragraphs>4</Paragraphs>
  <TotalTime>955</TotalTime>
  <ScaleCrop>false</ScaleCrop>
  <LinksUpToDate>false</LinksUpToDate>
  <CharactersWithSpaces>1717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2024-10-28T07:08:00Z</dcterms:created>
  <dc:creator>罗艺栖</dc:creator>
  <cp:lastModifiedBy>Aministrater</cp:lastModifiedBy>
  <cp:lastPrinted>2025-10-16T08:54:00Z</cp:lastPrinted>
  <dcterms:modified xsi:type="dcterms:W3CDTF">2026-10-20T05:39:57Z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A9C0C9EFDC9F0250A8B36766E812EFD9_43</vt:lpwstr>
  </property>
  <property fmtid="{D5CDD505-2E9C-101B-9397-08002B2CF9AE}" pid="4" name="KSOTemplateDocerSaveRecord">
    <vt:lpwstr>eyJoZGlkIjoiODlhNDE0ODA2OWFkZTBkNDFkY2I3NWZiODg3YWQ3NTAiLCJ1c2VySWQiOiI1MzIxNjY4OTMifQ==</vt:lpwstr>
  </property>
</Properties>
</file>